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E0200">
        <w:rPr>
          <w:b/>
          <w:i/>
        </w:rPr>
        <w:t xml:space="preserve"> </w:t>
      </w:r>
      <w:r w:rsidR="00501C04">
        <w:rPr>
          <w:b/>
          <w:i/>
        </w:rPr>
        <w:t>Sửa chữa Booth ATM khu vực Hà Nội</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501C04">
              <w:t>20% giá trị</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lastRenderedPageBreak/>
              <w:t>Giấy đề nghị tạm ứng của Bên B;</w:t>
            </w:r>
          </w:p>
          <w:p w:rsidR="00E77B68" w:rsidRPr="002137F7" w:rsidRDefault="00E77B68" w:rsidP="00E77B68">
            <w:pPr>
              <w:spacing w:line="276" w:lineRule="auto"/>
              <w:jc w:val="both"/>
              <w:rPr>
                <w:b/>
              </w:rPr>
            </w:pPr>
            <w:r w:rsidRPr="002137F7">
              <w:rPr>
                <w:b/>
                <w:i/>
              </w:rPr>
              <w:t xml:space="preserve">Đợt </w:t>
            </w:r>
            <w:r w:rsidR="00501C04">
              <w:rPr>
                <w:b/>
                <w:i/>
              </w:rPr>
              <w:t>2</w:t>
            </w:r>
            <w:r w:rsidRPr="002137F7">
              <w:rPr>
                <w:b/>
                <w:i/>
              </w:rPr>
              <w:t xml:space="preserve">: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501C04">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w:t>
            </w:r>
            <w:r w:rsidRPr="002137F7">
              <w:rPr>
                <w:lang w:val="pl-PL"/>
              </w:rPr>
              <w:lastRenderedPageBreak/>
              <w:t xml:space="preserve">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E0200"/>
    <w:rsid w:val="001070ED"/>
    <w:rsid w:val="00197A6D"/>
    <w:rsid w:val="001F7F66"/>
    <w:rsid w:val="00210C9B"/>
    <w:rsid w:val="002137F7"/>
    <w:rsid w:val="003B422A"/>
    <w:rsid w:val="0041375A"/>
    <w:rsid w:val="00441249"/>
    <w:rsid w:val="00501C04"/>
    <w:rsid w:val="00530DD7"/>
    <w:rsid w:val="005C794B"/>
    <w:rsid w:val="006109AE"/>
    <w:rsid w:val="006B0AEF"/>
    <w:rsid w:val="00841AFB"/>
    <w:rsid w:val="008735F0"/>
    <w:rsid w:val="009348C2"/>
    <w:rsid w:val="00957E6B"/>
    <w:rsid w:val="00AC2448"/>
    <w:rsid w:val="00BB57BF"/>
    <w:rsid w:val="00BC0846"/>
    <w:rsid w:val="00BC6DD3"/>
    <w:rsid w:val="00CA35C9"/>
    <w:rsid w:val="00CB6B53"/>
    <w:rsid w:val="00D953C3"/>
    <w:rsid w:val="00DE19EA"/>
    <w:rsid w:val="00E77B68"/>
    <w:rsid w:val="00F038D6"/>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1440</Words>
  <Characters>8209</Characters>
  <Application>Microsoft Office Word</Application>
  <DocSecurity>0</DocSecurity>
  <Lines>68</Lines>
  <Paragraphs>19</Paragraphs>
  <ScaleCrop>false</ScaleCrop>
  <Company>SBD</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35</cp:revision>
  <dcterms:created xsi:type="dcterms:W3CDTF">2019-08-13T02:51:00Z</dcterms:created>
  <dcterms:modified xsi:type="dcterms:W3CDTF">2020-06-01T07:15:00Z</dcterms:modified>
</cp:coreProperties>
</file>